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2603A5" w:rsidRPr="002603A5" w:rsidRDefault="002603A5" w:rsidP="002603A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2603A5">
        <w:rPr>
          <w:b/>
          <w:bCs/>
          <w:color w:val="333333"/>
          <w:sz w:val="28"/>
          <w:szCs w:val="28"/>
        </w:rPr>
        <w:t>Уголовная ответственность за злоупотребление полномочиями</w:t>
      </w:r>
    </w:p>
    <w:bookmarkEnd w:id="0"/>
    <w:p w:rsidR="002603A5" w:rsidRPr="002603A5" w:rsidRDefault="002603A5" w:rsidP="002603A5">
      <w:pPr>
        <w:shd w:val="clear" w:color="auto" w:fill="FFFFFF"/>
        <w:contextualSpacing/>
        <w:rPr>
          <w:color w:val="000000"/>
          <w:sz w:val="28"/>
          <w:szCs w:val="28"/>
        </w:rPr>
      </w:pPr>
      <w:r w:rsidRPr="002603A5">
        <w:rPr>
          <w:color w:val="000000"/>
          <w:sz w:val="28"/>
          <w:szCs w:val="28"/>
        </w:rPr>
        <w:t> </w:t>
      </w:r>
      <w:r w:rsidRPr="002603A5">
        <w:rPr>
          <w:color w:val="FFFFFF"/>
          <w:sz w:val="28"/>
          <w:szCs w:val="28"/>
        </w:rPr>
        <w:t>Текст</w:t>
      </w:r>
    </w:p>
    <w:p w:rsidR="002603A5" w:rsidRPr="002603A5" w:rsidRDefault="002603A5" w:rsidP="002603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03A5">
        <w:rPr>
          <w:color w:val="000000"/>
          <w:sz w:val="28"/>
          <w:szCs w:val="28"/>
        </w:rPr>
        <w:t>Статьей 201 Уголовного кодекса Российской Федерации установлена ответственность за злоупотребление полномочиями, под которым понимается совершение лицом, выполняющим управленческие функции в коммерческой или иной организации, деяний вопреки законным интересам этой организации и в целях извлечения выгод и преимуществ для себя или других лиц либо нанесения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</w:t>
      </w:r>
    </w:p>
    <w:p w:rsidR="002603A5" w:rsidRPr="002603A5" w:rsidRDefault="002603A5" w:rsidP="002603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03A5">
        <w:rPr>
          <w:color w:val="000000"/>
          <w:sz w:val="28"/>
          <w:szCs w:val="28"/>
        </w:rPr>
        <w:t>Санкция части 1 комментируемой статьи предусматривает ответственность до 4 лет лишения свободы, что относится к категории преступлений средней тяжести. Преступление считается оконченным в момент причинения существенного вреда правам и законным интересам.</w:t>
      </w:r>
    </w:p>
    <w:p w:rsidR="002603A5" w:rsidRPr="002603A5" w:rsidRDefault="002603A5" w:rsidP="002603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03A5">
        <w:rPr>
          <w:color w:val="000000"/>
          <w:sz w:val="28"/>
          <w:szCs w:val="28"/>
        </w:rPr>
        <w:t>При этом если противоправные действия повлекли тяжкие последствия, а именно, причинен значимый для организации материальный ущерб, влекущий прекращение ее деятельности или доведение организации до состояния неплатежеспособности по имеющимся кредитным обязательствам, ответственности, регламентированная частью 2 статьи 201 УК РФ, виновному лицу грозит в виде 10 лет лишения свободы с лишением права занимать определенные должности или заниматься определенной деятельностью на срок до 3 лет.</w:t>
      </w:r>
    </w:p>
    <w:p w:rsidR="002603A5" w:rsidRPr="002603A5" w:rsidRDefault="002603A5" w:rsidP="002603A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03A5">
        <w:rPr>
          <w:color w:val="000000"/>
          <w:sz w:val="28"/>
          <w:szCs w:val="28"/>
        </w:rPr>
        <w:t>Преступление в данном случае считается оконченным с момента наступления тяжких последствий.</w:t>
      </w:r>
    </w:p>
    <w:p w:rsidR="009413DA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2603A5" w:rsidRPr="00670921" w:rsidRDefault="002603A5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C2412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2024-05-15T17:42:00Z</cp:lastPrinted>
  <dcterms:created xsi:type="dcterms:W3CDTF">2024-06-19T13:05:00Z</dcterms:created>
  <dcterms:modified xsi:type="dcterms:W3CDTF">2024-06-19T13:05:00Z</dcterms:modified>
</cp:coreProperties>
</file>